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Suja Life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 CL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Wasatch Advisors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646,143.00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739,687.00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739,687.00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Suja Life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3831 OCEAN RANCH BLVD., OCEANSIDE, CA, 92056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Wasatch Advisors LP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505 Wakara Way, 3rd Floor, Salt Lake City, 84108,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 CL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739,687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646,143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739,687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00" w:type="dxa"/>
        <w:jc w:val="left"/>
        <w:tblInd w:w="0" w:type="dxa"/>
        <w:tblLayout w:type="fixed"/>
        <w:tblCellMar>
          <w:top w:w="28" w:type="dxa"/>
          <w:left w:w="28" w:type="dxa"/>
          <w:bottom w:w="28" w:type="dxa"/>
          <w:right w:w="28" w:type="dxa"/>
        </w:tblCellMar>
      </w:tblPr>
      <w:tblGrid>
        <w:gridCol w:w="2350"/>
        <w:gridCol w:w="2350"/>
      </w:tblGrid>
      <w:tr>
        <w:trPr/>
        <w:tc>
          <w:tcPr>
            <w:tcW w:w="2350" w:type="dxa"/>
            <w:tcBorders/>
            <w:vAlign w:val="center"/>
          </w:tcPr>
          <w:p>
            <w:pPr>
              <w:pStyle w:val="TableContents"/>
              <w:bidi w:val="0"/>
              <w:spacing w:before="0" w:after="0"/>
              <w:jc w:val="left"/>
              <w:rPr/>
            </w:pPr>
            <w:r>
              <w:rPr/>
              <w:t> </w:t>
            </w:r>
          </w:p>
          <w:tbl>
            <w:tblPr>
              <w:tblW w:w="2236" w:type="dxa"/>
              <w:jc w:val="left"/>
              <w:tblInd w:w="0" w:type="dxa"/>
              <w:tblLayout w:type="fixed"/>
              <w:tblCellMar>
                <w:top w:w="28" w:type="dxa"/>
                <w:left w:w="28" w:type="dxa"/>
                <w:bottom w:w="28" w:type="dxa"/>
                <w:right w:w="28" w:type="dxa"/>
              </w:tblCellMar>
            </w:tblPr>
            <w:tblGrid>
              <w:gridCol w:w="2236"/>
            </w:tblGrid>
            <w:tr>
              <w:trPr/>
              <w:tc>
                <w:tcPr>
                  <w:tcW w:w="2236" w:type="dxa"/>
                  <w:tcBorders/>
                  <w:vAlign w:val="center"/>
                </w:tcPr>
                <w:p>
                  <w:pPr>
                    <w:pStyle w:val="TableContents"/>
                    <w:bidi w:val="0"/>
                    <w:spacing w:before="0" w:after="0"/>
                    <w:jc w:val="left"/>
                    <w:rPr/>
                  </w:pPr>
                  <w:r>
                    <w:rPr/>
                    <w:t>Wasatch Advisors LP</w:t>
                  </w:r>
                </w:p>
              </w:tc>
            </w:tr>
          </w:tbl>
          <w:p>
            <w:pPr>
              <w:pStyle w:val="TableContents"/>
              <w:bidi w:val="0"/>
              <w:spacing w:before="0" w:after="283"/>
              <w:jc w:val="left"/>
              <w:rPr/>
            </w:pPr>
            <w:r>
              <w:rPr/>
            </w:r>
          </w:p>
        </w:tc>
        <w:tc>
          <w:tcPr>
            <w:tcW w:w="2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2"/>
        <w:gridCol w:w="4453"/>
      </w:tblGrid>
      <w:tr>
        <w:trPr/>
        <w:tc>
          <w:tcPr>
            <w:tcW w:w="57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Mike Yeates</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CEO</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4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3709</Characters>
  <CharactersWithSpaces>4438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